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DD7C4" w14:textId="77777777" w:rsidR="00AA2838" w:rsidRDefault="00AA2838"/>
    <w:p w14:paraId="1FCB534C" w14:textId="77777777" w:rsidR="00291C8B" w:rsidRDefault="00291C8B"/>
    <w:p w14:paraId="56473CF6" w14:textId="77777777" w:rsidR="00291C8B" w:rsidRDefault="00291C8B" w:rsidP="00291C8B">
      <w:pPr>
        <w:jc w:val="center"/>
        <w:rPr>
          <w:rFonts w:cstheme="minorHAnsi"/>
          <w:b/>
          <w:color w:val="AA15A5"/>
          <w:sz w:val="44"/>
          <w:szCs w:val="44"/>
        </w:rPr>
      </w:pPr>
      <w:r w:rsidRPr="00291C8B">
        <w:rPr>
          <w:rFonts w:cstheme="minorHAnsi"/>
          <w:b/>
          <w:color w:val="AA15A5"/>
          <w:sz w:val="44"/>
          <w:szCs w:val="44"/>
        </w:rPr>
        <w:t>Cycle de conférences « Touche pas à nos vieux ! »</w:t>
      </w:r>
    </w:p>
    <w:p w14:paraId="05FA859C" w14:textId="31074A07" w:rsidR="00291C8B" w:rsidRDefault="004D56A8" w:rsidP="00291C8B">
      <w:pPr>
        <w:jc w:val="center"/>
        <w:rPr>
          <w:rFonts w:cstheme="minorHAnsi"/>
          <w:b/>
          <w:color w:val="AA15A5"/>
          <w:sz w:val="28"/>
          <w:szCs w:val="28"/>
        </w:rPr>
      </w:pPr>
      <w:r w:rsidRPr="00E86181">
        <w:rPr>
          <w:rFonts w:cstheme="minorHAnsi"/>
          <w:b/>
          <w:color w:val="AA15A5"/>
          <w:sz w:val="28"/>
          <w:szCs w:val="28"/>
        </w:rPr>
        <w:t>Co-dirigé par Camille Bourdaire-Mignot et Tatiana Gründler</w:t>
      </w:r>
    </w:p>
    <w:p w14:paraId="7FAFC60E" w14:textId="629DAE3E" w:rsidR="00F0561F" w:rsidRPr="00F0561F" w:rsidRDefault="00F0561F" w:rsidP="00291C8B">
      <w:pPr>
        <w:jc w:val="center"/>
        <w:rPr>
          <w:rFonts w:cstheme="minorHAnsi"/>
          <w:bCs/>
          <w:color w:val="AA15A5"/>
          <w:sz w:val="28"/>
          <w:szCs w:val="28"/>
        </w:rPr>
      </w:pPr>
      <w:r w:rsidRPr="00F0561F">
        <w:rPr>
          <w:rFonts w:cstheme="minorHAnsi"/>
          <w:bCs/>
          <w:color w:val="AA15A5"/>
          <w:sz w:val="28"/>
          <w:szCs w:val="28"/>
        </w:rPr>
        <w:t>Université Paris Nanterre</w:t>
      </w:r>
    </w:p>
    <w:p w14:paraId="76E455C9" w14:textId="77777777" w:rsidR="00291C8B" w:rsidRPr="00E86181" w:rsidRDefault="00291C8B" w:rsidP="00291C8B">
      <w:pPr>
        <w:rPr>
          <w:rFonts w:eastAsia="Times New Roman" w:cstheme="minorHAnsi"/>
          <w:b/>
          <w:bCs/>
          <w:color w:val="AA15A5"/>
          <w:sz w:val="32"/>
          <w:szCs w:val="32"/>
          <w:lang w:eastAsia="fr-FR"/>
        </w:rPr>
      </w:pPr>
    </w:p>
    <w:p w14:paraId="30BBEEFD" w14:textId="77777777" w:rsidR="00370956" w:rsidRPr="00370956" w:rsidRDefault="00291C8B" w:rsidP="00291C8B">
      <w:pPr>
        <w:jc w:val="center"/>
        <w:rPr>
          <w:rFonts w:eastAsia="Times New Roman" w:cstheme="minorHAnsi"/>
          <w:b/>
          <w:bCs/>
          <w:color w:val="AA15A5"/>
          <w:sz w:val="32"/>
          <w:szCs w:val="32"/>
          <w:u w:val="single"/>
          <w:lang w:eastAsia="fr-FR"/>
        </w:rPr>
      </w:pPr>
      <w:r w:rsidRPr="00370956">
        <w:rPr>
          <w:rFonts w:eastAsia="Times New Roman" w:cstheme="minorHAnsi"/>
          <w:b/>
          <w:bCs/>
          <w:color w:val="AA15A5"/>
          <w:sz w:val="32"/>
          <w:szCs w:val="32"/>
          <w:u w:val="single"/>
          <w:lang w:eastAsia="fr-FR"/>
        </w:rPr>
        <w:t>Vendredi 22 janvier 2021 de 17h00 à 19h00 </w:t>
      </w:r>
    </w:p>
    <w:p w14:paraId="3E8216E6" w14:textId="77777777" w:rsidR="00F0561F" w:rsidRPr="00F0561F" w:rsidRDefault="00370956" w:rsidP="00F0561F">
      <w:pPr>
        <w:jc w:val="center"/>
        <w:rPr>
          <w:rFonts w:eastAsia="Times New Roman" w:cstheme="minorHAnsi"/>
          <w:b/>
          <w:bCs/>
          <w:color w:val="AA15A5"/>
          <w:sz w:val="28"/>
          <w:szCs w:val="28"/>
          <w:lang w:eastAsia="fr-FR"/>
        </w:rPr>
      </w:pPr>
      <w:r w:rsidRPr="00370956">
        <w:rPr>
          <w:rFonts w:eastAsia="Times New Roman" w:cstheme="minorHAnsi"/>
          <w:b/>
          <w:bCs/>
          <w:color w:val="AA15A5"/>
          <w:sz w:val="28"/>
          <w:szCs w:val="28"/>
          <w:lang w:eastAsia="fr-FR"/>
        </w:rPr>
        <w:t>en visioconférence sur zoom</w:t>
      </w:r>
    </w:p>
    <w:p w14:paraId="099F8846" w14:textId="77777777" w:rsidR="00F0561F" w:rsidRPr="00F0561F" w:rsidRDefault="00F0561F" w:rsidP="00F0561F">
      <w:pPr>
        <w:jc w:val="center"/>
        <w:rPr>
          <w:rFonts w:eastAsia="Times New Roman" w:cstheme="minorHAnsi"/>
          <w:b/>
          <w:bCs/>
          <w:color w:val="AA15A5"/>
          <w:sz w:val="28"/>
          <w:szCs w:val="28"/>
          <w:lang w:eastAsia="fr-FR"/>
        </w:rPr>
      </w:pPr>
    </w:p>
    <w:p w14:paraId="483B8EF1" w14:textId="7D800D5D" w:rsidR="00F0561F" w:rsidRDefault="00F0561F" w:rsidP="00F0561F">
      <w:pPr>
        <w:jc w:val="center"/>
        <w:rPr>
          <w:rFonts w:eastAsia="Times New Roman" w:cstheme="minorHAnsi"/>
          <w:sz w:val="20"/>
          <w:szCs w:val="20"/>
          <w:lang w:eastAsia="fr-FR"/>
        </w:rPr>
      </w:pPr>
      <w:hyperlink r:id="rId4" w:history="1">
        <w:r w:rsidRPr="002623B0">
          <w:rPr>
            <w:rStyle w:val="Lienhypertexte"/>
            <w:rFonts w:eastAsia="Times New Roman" w:cstheme="minorHAnsi"/>
            <w:sz w:val="20"/>
            <w:szCs w:val="20"/>
            <w:lang w:eastAsia="fr-FR"/>
          </w:rPr>
          <w:t>https://zoom.us/meeting/91498774086</w:t>
        </w:r>
      </w:hyperlink>
    </w:p>
    <w:p w14:paraId="2C2DD685" w14:textId="77777777" w:rsidR="00F0561F" w:rsidRPr="00F0561F" w:rsidRDefault="00F0561F" w:rsidP="00F0561F">
      <w:pPr>
        <w:jc w:val="center"/>
        <w:rPr>
          <w:rFonts w:eastAsia="Times New Roman" w:cstheme="minorHAnsi"/>
          <w:sz w:val="20"/>
          <w:szCs w:val="20"/>
          <w:lang w:eastAsia="fr-FR"/>
        </w:rPr>
      </w:pPr>
    </w:p>
    <w:p w14:paraId="5F05DF92" w14:textId="77777777" w:rsidR="00F0561F" w:rsidRPr="00F0561F" w:rsidRDefault="00F0561F" w:rsidP="00F0561F">
      <w:pPr>
        <w:jc w:val="center"/>
        <w:rPr>
          <w:rFonts w:eastAsia="Times New Roman" w:cstheme="minorHAnsi"/>
          <w:sz w:val="20"/>
          <w:szCs w:val="20"/>
          <w:lang w:eastAsia="fr-FR"/>
        </w:rPr>
      </w:pPr>
      <w:r w:rsidRPr="00F0561F">
        <w:rPr>
          <w:rFonts w:eastAsia="Times New Roman" w:cstheme="minorHAnsi"/>
          <w:sz w:val="20"/>
          <w:szCs w:val="20"/>
          <w:lang w:eastAsia="fr-FR"/>
        </w:rPr>
        <w:t>Nº de réunion : 914 9877 4086</w:t>
      </w:r>
    </w:p>
    <w:p w14:paraId="72F19806" w14:textId="77777777" w:rsidR="00F0561F" w:rsidRPr="00F0561F" w:rsidRDefault="00F0561F" w:rsidP="00F0561F">
      <w:pPr>
        <w:jc w:val="center"/>
        <w:rPr>
          <w:rFonts w:eastAsia="Times New Roman" w:cstheme="minorHAnsi"/>
          <w:sz w:val="20"/>
          <w:szCs w:val="20"/>
          <w:lang w:eastAsia="fr-FR"/>
        </w:rPr>
      </w:pPr>
      <w:r w:rsidRPr="00F0561F">
        <w:rPr>
          <w:rFonts w:eastAsia="Times New Roman" w:cstheme="minorHAnsi"/>
          <w:sz w:val="20"/>
          <w:szCs w:val="20"/>
          <w:lang w:eastAsia="fr-FR"/>
        </w:rPr>
        <w:t>Sécurité Code secret : 396436</w:t>
      </w:r>
    </w:p>
    <w:p w14:paraId="39622161" w14:textId="77777777" w:rsidR="00F0561F" w:rsidRPr="00F0561F" w:rsidRDefault="00F0561F" w:rsidP="00F0561F">
      <w:pPr>
        <w:jc w:val="center"/>
        <w:rPr>
          <w:rFonts w:eastAsia="Times New Roman" w:cstheme="minorHAnsi"/>
          <w:b/>
          <w:bCs/>
          <w:color w:val="AA15A5"/>
          <w:sz w:val="28"/>
          <w:szCs w:val="28"/>
          <w:lang w:eastAsia="fr-FR"/>
        </w:rPr>
      </w:pPr>
    </w:p>
    <w:p w14:paraId="04A7622E" w14:textId="77777777" w:rsidR="00F0561F" w:rsidRPr="00F0561F" w:rsidRDefault="00F0561F" w:rsidP="00F0561F">
      <w:pPr>
        <w:jc w:val="center"/>
        <w:rPr>
          <w:rFonts w:eastAsia="Times New Roman" w:cstheme="minorHAnsi"/>
          <w:b/>
          <w:bCs/>
          <w:color w:val="AA15A5"/>
          <w:sz w:val="28"/>
          <w:szCs w:val="28"/>
          <w:lang w:eastAsia="fr-FR"/>
        </w:rPr>
      </w:pPr>
    </w:p>
    <w:p w14:paraId="19E18BA6" w14:textId="77777777" w:rsidR="00104C24" w:rsidRPr="00104C24" w:rsidRDefault="00104C24" w:rsidP="00104C24">
      <w:pPr>
        <w:jc w:val="center"/>
        <w:rPr>
          <w:rFonts w:eastAsia="Times New Roman" w:cstheme="minorHAnsi"/>
          <w:b/>
          <w:bCs/>
          <w:color w:val="AA15A5"/>
          <w:sz w:val="28"/>
          <w:szCs w:val="28"/>
          <w:lang w:eastAsia="fr-FR"/>
        </w:rPr>
      </w:pPr>
    </w:p>
    <w:p w14:paraId="7CB71FF7" w14:textId="77777777" w:rsidR="00291C8B" w:rsidRPr="00291C8B" w:rsidRDefault="00291C8B" w:rsidP="004D56A8">
      <w:pPr>
        <w:jc w:val="center"/>
        <w:rPr>
          <w:rFonts w:eastAsia="Times New Roman" w:cstheme="minorHAnsi"/>
          <w:b/>
          <w:bCs/>
          <w:color w:val="AA15A5"/>
          <w:sz w:val="32"/>
          <w:szCs w:val="32"/>
          <w:lang w:eastAsia="fr-FR"/>
        </w:rPr>
      </w:pPr>
      <w:r w:rsidRPr="00291C8B">
        <w:rPr>
          <w:rFonts w:eastAsia="Times New Roman" w:cstheme="minorHAnsi"/>
          <w:b/>
          <w:bCs/>
          <w:i/>
          <w:iCs/>
          <w:color w:val="AA15A5"/>
          <w:sz w:val="40"/>
          <w:szCs w:val="40"/>
          <w:lang w:eastAsia="fr-FR"/>
        </w:rPr>
        <w:t>Les vieux dans la crise Covid</w:t>
      </w:r>
    </w:p>
    <w:p w14:paraId="18523D92" w14:textId="77777777" w:rsidR="00291C8B" w:rsidRPr="00291C8B" w:rsidRDefault="00291C8B" w:rsidP="00291C8B">
      <w:pPr>
        <w:jc w:val="center"/>
        <w:rPr>
          <w:rFonts w:eastAsia="Times New Roman" w:cstheme="minorHAnsi"/>
          <w:b/>
          <w:color w:val="AA15A5"/>
          <w:sz w:val="32"/>
          <w:szCs w:val="32"/>
          <w:lang w:eastAsia="fr-FR"/>
        </w:rPr>
      </w:pPr>
    </w:p>
    <w:p w14:paraId="2610C0D0" w14:textId="563270D7" w:rsidR="00291C8B" w:rsidRPr="004D56A8" w:rsidRDefault="00291C8B" w:rsidP="004D56A8">
      <w:pPr>
        <w:jc w:val="center"/>
        <w:rPr>
          <w:rFonts w:ascii="Times New Roman" w:eastAsia="Times New Roman" w:hAnsi="Times New Roman" w:cs="Times New Roman"/>
          <w:b/>
          <w:color w:val="AA15A5"/>
          <w:sz w:val="28"/>
          <w:szCs w:val="28"/>
          <w:lang w:eastAsia="fr-FR"/>
        </w:rPr>
      </w:pPr>
      <w:r w:rsidRPr="004D56A8">
        <w:rPr>
          <w:rFonts w:ascii="Times New Roman" w:eastAsia="Times New Roman" w:hAnsi="Times New Roman" w:cs="Times New Roman"/>
          <w:b/>
          <w:color w:val="AA15A5"/>
          <w:sz w:val="28"/>
          <w:szCs w:val="28"/>
          <w:lang w:eastAsia="fr-FR"/>
        </w:rPr>
        <w:t>La fin de vie des personne</w:t>
      </w:r>
      <w:r w:rsidR="00F0561F">
        <w:rPr>
          <w:rFonts w:ascii="Times New Roman" w:eastAsia="Times New Roman" w:hAnsi="Times New Roman" w:cs="Times New Roman"/>
          <w:b/>
          <w:color w:val="AA15A5"/>
          <w:sz w:val="28"/>
          <w:szCs w:val="28"/>
          <w:lang w:eastAsia="fr-FR"/>
        </w:rPr>
        <w:t>s</w:t>
      </w:r>
      <w:r w:rsidRPr="004D56A8">
        <w:rPr>
          <w:rFonts w:ascii="Times New Roman" w:eastAsia="Times New Roman" w:hAnsi="Times New Roman" w:cs="Times New Roman"/>
          <w:b/>
          <w:color w:val="AA15A5"/>
          <w:sz w:val="28"/>
          <w:szCs w:val="28"/>
          <w:lang w:eastAsia="fr-FR"/>
        </w:rPr>
        <w:t xml:space="preserve"> âgées pendant la crise sanitaire</w:t>
      </w:r>
    </w:p>
    <w:p w14:paraId="6BC1BCEF" w14:textId="77777777" w:rsidR="00291C8B" w:rsidRPr="00F0561F" w:rsidRDefault="00291C8B" w:rsidP="004D56A8">
      <w:pPr>
        <w:jc w:val="center"/>
        <w:rPr>
          <w:rFonts w:ascii="Times New Roman" w:eastAsia="Times New Roman" w:hAnsi="Times New Roman" w:cs="Times New Roman"/>
          <w:bCs/>
          <w:color w:val="AA15A5"/>
          <w:sz w:val="28"/>
          <w:szCs w:val="28"/>
          <w:lang w:eastAsia="fr-FR"/>
        </w:rPr>
      </w:pPr>
      <w:r w:rsidRPr="00F0561F">
        <w:rPr>
          <w:rFonts w:ascii="Times New Roman" w:eastAsia="Times New Roman" w:hAnsi="Times New Roman" w:cs="Times New Roman"/>
          <w:bCs/>
          <w:color w:val="AA15A5"/>
          <w:sz w:val="28"/>
          <w:szCs w:val="28"/>
          <w:lang w:eastAsia="fr-FR"/>
        </w:rPr>
        <w:t>Sara Piazza, psychologue</w:t>
      </w:r>
    </w:p>
    <w:p w14:paraId="027A00B5" w14:textId="77777777" w:rsidR="00291C8B" w:rsidRPr="004D56A8" w:rsidRDefault="00291C8B" w:rsidP="004D56A8">
      <w:pPr>
        <w:jc w:val="center"/>
        <w:rPr>
          <w:rFonts w:ascii="Times New Roman" w:eastAsia="Times New Roman" w:hAnsi="Times New Roman" w:cs="Times New Roman"/>
          <w:b/>
          <w:color w:val="AA15A5"/>
          <w:sz w:val="28"/>
          <w:szCs w:val="28"/>
          <w:lang w:eastAsia="fr-FR"/>
        </w:rPr>
      </w:pPr>
    </w:p>
    <w:p w14:paraId="1D79D82D" w14:textId="77777777" w:rsidR="00291C8B" w:rsidRPr="00291C8B" w:rsidRDefault="00291C8B" w:rsidP="004D56A8">
      <w:pPr>
        <w:jc w:val="center"/>
        <w:rPr>
          <w:rFonts w:ascii="Times New Roman" w:eastAsia="Times New Roman" w:hAnsi="Times New Roman" w:cs="Times New Roman"/>
          <w:b/>
          <w:color w:val="AA15A5"/>
          <w:sz w:val="28"/>
          <w:szCs w:val="28"/>
          <w:lang w:eastAsia="fr-FR"/>
        </w:rPr>
      </w:pPr>
      <w:r w:rsidRPr="004D56A8">
        <w:rPr>
          <w:rFonts w:ascii="Times New Roman" w:eastAsia="Times New Roman" w:hAnsi="Times New Roman" w:cs="Times New Roman"/>
          <w:b/>
          <w:color w:val="AA15A5"/>
          <w:sz w:val="28"/>
          <w:szCs w:val="28"/>
          <w:lang w:eastAsia="fr-FR"/>
        </w:rPr>
        <w:t>L’accès des personnes âgées à la réanimation</w:t>
      </w:r>
    </w:p>
    <w:p w14:paraId="66670792" w14:textId="77777777" w:rsidR="00291C8B" w:rsidRPr="00F0561F" w:rsidRDefault="00291C8B" w:rsidP="004D56A8">
      <w:pPr>
        <w:jc w:val="center"/>
        <w:rPr>
          <w:bCs/>
          <w:color w:val="AA15A5"/>
          <w:sz w:val="28"/>
          <w:szCs w:val="28"/>
        </w:rPr>
      </w:pPr>
      <w:r w:rsidRPr="00F0561F">
        <w:rPr>
          <w:rFonts w:ascii="Times New Roman" w:eastAsia="Times New Roman" w:hAnsi="Times New Roman" w:cs="Times New Roman"/>
          <w:bCs/>
          <w:color w:val="AA15A5"/>
          <w:sz w:val="28"/>
          <w:szCs w:val="28"/>
          <w:lang w:eastAsia="fr-FR"/>
        </w:rPr>
        <w:t>Olivier Lesieur, médecin réanimateur</w:t>
      </w:r>
    </w:p>
    <w:p w14:paraId="199A58FD" w14:textId="77777777" w:rsidR="004D56A8" w:rsidRDefault="004D56A8" w:rsidP="00104C24">
      <w:pPr>
        <w:rPr>
          <w:rFonts w:eastAsia="Times New Roman" w:cstheme="minorHAnsi"/>
          <w:b/>
          <w:bCs/>
          <w:sz w:val="20"/>
          <w:szCs w:val="20"/>
          <w:lang w:eastAsia="fr-FR"/>
        </w:rPr>
      </w:pPr>
    </w:p>
    <w:p w14:paraId="5154996E" w14:textId="2815F3ED" w:rsidR="00DE4A95" w:rsidRDefault="00DE4A95" w:rsidP="00104C24">
      <w:pPr>
        <w:ind w:left="851" w:right="679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DE4A95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Après une trop longue interruption </w:t>
      </w:r>
      <w:r w:rsidRPr="00104C2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lié</w:t>
      </w:r>
      <w:r w:rsidR="00104C24" w:rsidRPr="00104C2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e</w:t>
      </w:r>
      <w:r w:rsidRPr="00104C2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</w:t>
      </w:r>
      <w:r w:rsidRPr="00DE4A95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au contexte sanitaire, le cycle </w:t>
      </w:r>
      <w:r w:rsidRPr="00DE4A95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fr-FR"/>
        </w:rPr>
        <w:t>Touche pas à nos vieux !</w:t>
      </w:r>
      <w:r w:rsidRPr="00DE4A95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</w:t>
      </w:r>
      <w:r w:rsidRPr="00104C2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- </w:t>
      </w:r>
      <w:r w:rsidRPr="00DE4A95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débuté il y a deux ans </w:t>
      </w:r>
      <w:r w:rsidRPr="00104C2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- </w:t>
      </w:r>
      <w:r w:rsidRPr="00DE4A95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se devait de reprendre en revenant sur la manière dont les vieux ont été traités durant la première </w:t>
      </w:r>
      <w:r w:rsidR="009564C8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vague</w:t>
      </w:r>
      <w:r w:rsidRPr="00DE4A95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. Beaucoup de choses ont été dites </w:t>
      </w:r>
      <w:r w:rsidR="00104C24" w:rsidRPr="00104C2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sur le sujet</w:t>
      </w:r>
      <w:r w:rsidRPr="00DE4A95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mais il est utile de revenir, grâce à nos invités, sur deux aspects importants que sont</w:t>
      </w:r>
      <w:r w:rsidR="00104C24" w:rsidRPr="00104C2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,</w:t>
      </w:r>
      <w:r w:rsidRPr="00DE4A95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d'une part</w:t>
      </w:r>
      <w:r w:rsidR="00104C24" w:rsidRPr="00104C2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,</w:t>
      </w:r>
      <w:r w:rsidRPr="00DE4A95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l'accompagnement </w:t>
      </w:r>
      <w:r w:rsidR="00104C2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d</w:t>
      </w:r>
      <w:r w:rsidRPr="00DE4A95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es personnes âgées en fin de vie </w:t>
      </w:r>
      <w:r w:rsidR="00104C2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durant la crise </w:t>
      </w:r>
      <w:r w:rsidRPr="00DE4A95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et</w:t>
      </w:r>
      <w:r w:rsidR="00104C24" w:rsidRPr="00104C2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, </w:t>
      </w:r>
      <w:r w:rsidRPr="00DE4A95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d'autre part</w:t>
      </w:r>
      <w:r w:rsidR="00104C24" w:rsidRPr="00104C2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,</w:t>
      </w:r>
      <w:r w:rsidRPr="00DE4A95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l'accès </w:t>
      </w:r>
      <w:r w:rsidR="00104C24" w:rsidRPr="00DE4A95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aux services de réanimation</w:t>
      </w:r>
      <w:r w:rsidR="00104C2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pour les patients</w:t>
      </w:r>
      <w:r w:rsidRPr="00DE4A95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âgés </w:t>
      </w:r>
      <w:r w:rsidR="00104C2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touchés par des formes </w:t>
      </w:r>
      <w:r w:rsidR="009564C8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graves</w:t>
      </w:r>
      <w:r w:rsidR="00104C2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du Covid.</w:t>
      </w:r>
    </w:p>
    <w:p w14:paraId="6D3BA190" w14:textId="23B202AE" w:rsidR="00F0561F" w:rsidRDefault="00F0561F" w:rsidP="00104C24">
      <w:pPr>
        <w:ind w:left="851" w:right="679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</w:p>
    <w:p w14:paraId="386A5811" w14:textId="77777777" w:rsidR="00D63867" w:rsidRDefault="00F0561F" w:rsidP="00D63867">
      <w:pPr>
        <w:ind w:left="851" w:right="679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Pour retrouver les précédentes rencontres : Dossier spécial </w:t>
      </w:r>
      <w:r w:rsidRPr="00F0561F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"Touche pas à nos vieux"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, « </w:t>
      </w:r>
      <w:r w:rsidRPr="00F0561F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Cinq concepts pour penser le vieillissement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, in </w:t>
      </w:r>
      <w:r w:rsidRPr="00F0561F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fr-FR"/>
        </w:rPr>
        <w:t>Revue des droits de l’homme</w:t>
      </w:r>
      <w:r w:rsidR="00D63867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. </w:t>
      </w:r>
    </w:p>
    <w:p w14:paraId="034513A7" w14:textId="538FF50E" w:rsidR="00D63867" w:rsidRDefault="00D63867" w:rsidP="00D63867">
      <w:pPr>
        <w:ind w:left="851" w:right="679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hyperlink r:id="rId5" w:history="1">
        <w:r w:rsidRPr="002623B0">
          <w:rPr>
            <w:rStyle w:val="Lienhypertexte"/>
            <w:rFonts w:ascii="Calibri" w:eastAsia="Times New Roman" w:hAnsi="Calibri" w:cs="Calibri"/>
            <w:sz w:val="22"/>
            <w:szCs w:val="22"/>
            <w:lang w:eastAsia="fr-FR"/>
          </w:rPr>
          <w:t>https://journals.openedition.org/revdh/7584</w:t>
        </w:r>
      </w:hyperlink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[revue en ligne] </w:t>
      </w:r>
    </w:p>
    <w:p w14:paraId="4ACB99AA" w14:textId="55A2C280" w:rsidR="00D63867" w:rsidRDefault="00D63867" w:rsidP="00104C24">
      <w:pPr>
        <w:ind w:left="851" w:right="679"/>
        <w:jc w:val="both"/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A chaque séance, les invités ont croisé leurs regards (philosophique, juridique, sociologique, médical, anthropologique…). Ces dialogues sont à retrouver sous forme de textes ou d’enregistrement.</w:t>
      </w:r>
    </w:p>
    <w:p w14:paraId="2171B71D" w14:textId="6B34313F" w:rsidR="00F0561F" w:rsidRPr="00DE4A95" w:rsidRDefault="00F0561F" w:rsidP="00104C24">
      <w:pPr>
        <w:ind w:left="851" w:right="679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358F01A7" w14:textId="77777777" w:rsidR="00E86181" w:rsidRDefault="00E86181" w:rsidP="00104C24">
      <w:pPr>
        <w:rPr>
          <w:rFonts w:eastAsia="Times New Roman" w:cstheme="minorHAnsi"/>
          <w:b/>
          <w:bCs/>
          <w:sz w:val="20"/>
          <w:szCs w:val="20"/>
          <w:lang w:eastAsia="fr-FR"/>
        </w:rPr>
      </w:pPr>
    </w:p>
    <w:p w14:paraId="783B697B" w14:textId="6E34EBE2" w:rsidR="004D56A8" w:rsidRDefault="00F0561F" w:rsidP="004D56A8">
      <w:pPr>
        <w:jc w:val="center"/>
      </w:pPr>
      <w:r w:rsidRPr="00F0561F">
        <w:rPr>
          <w:sz w:val="22"/>
          <w:szCs w:val="22"/>
        </w:rPr>
        <w:t>Pour nous c</w:t>
      </w:r>
      <w:r w:rsidR="004D56A8" w:rsidRPr="00F0561F">
        <w:rPr>
          <w:sz w:val="22"/>
          <w:szCs w:val="22"/>
        </w:rPr>
        <w:t>ontact</w:t>
      </w:r>
      <w:r w:rsidRPr="00F0561F">
        <w:rPr>
          <w:sz w:val="22"/>
          <w:szCs w:val="22"/>
        </w:rPr>
        <w:t>er</w:t>
      </w:r>
      <w:r>
        <w:t> :</w:t>
      </w:r>
      <w:r w:rsidR="004D56A8">
        <w:t> </w:t>
      </w:r>
      <w:hyperlink r:id="rId6" w:history="1">
        <w:r w:rsidR="00370956" w:rsidRPr="002079C8">
          <w:rPr>
            <w:rStyle w:val="Lienhypertexte"/>
          </w:rPr>
          <w:t>touchepasanosvieux@gmail.com</w:t>
        </w:r>
      </w:hyperlink>
    </w:p>
    <w:p w14:paraId="1A4A8773" w14:textId="77777777" w:rsidR="00E86181" w:rsidRPr="004D56A8" w:rsidRDefault="00E86181" w:rsidP="00104C24">
      <w:pPr>
        <w:rPr>
          <w:rFonts w:eastAsia="Times New Roman" w:cstheme="minorHAnsi"/>
          <w:b/>
          <w:bCs/>
          <w:sz w:val="20"/>
          <w:szCs w:val="20"/>
          <w:lang w:eastAsia="fr-FR"/>
        </w:rPr>
      </w:pPr>
    </w:p>
    <w:p w14:paraId="383B12AE" w14:textId="77777777" w:rsidR="004D56A8" w:rsidRPr="00291C8B" w:rsidRDefault="004D56A8" w:rsidP="00291C8B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14:paraId="4D487720" w14:textId="77777777" w:rsidR="004D56A8" w:rsidRDefault="004D56A8" w:rsidP="004D56A8">
      <w:pPr>
        <w:jc w:val="center"/>
      </w:pPr>
      <w:r>
        <w:rPr>
          <w:noProof/>
        </w:rPr>
        <w:lastRenderedPageBreak/>
        <w:drawing>
          <wp:inline distT="0" distB="0" distL="0" distR="0" wp14:anchorId="700EDF43" wp14:editId="059808FA">
            <wp:extent cx="5410200" cy="42958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mains_v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1140" cy="440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6A8" w:rsidSect="004D56A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8B"/>
    <w:rsid w:val="00104C24"/>
    <w:rsid w:val="00291C8B"/>
    <w:rsid w:val="00370956"/>
    <w:rsid w:val="00405658"/>
    <w:rsid w:val="004D56A8"/>
    <w:rsid w:val="009564C8"/>
    <w:rsid w:val="00AA2838"/>
    <w:rsid w:val="00D010AC"/>
    <w:rsid w:val="00D5701B"/>
    <w:rsid w:val="00D63867"/>
    <w:rsid w:val="00DE4A95"/>
    <w:rsid w:val="00E86181"/>
    <w:rsid w:val="00F0561F"/>
    <w:rsid w:val="00F4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526D"/>
  <w14:defaultImageDpi w14:val="32767"/>
  <w15:chartTrackingRefBased/>
  <w15:docId w15:val="{9BC13930-99A2-5541-9C1B-C437FF0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91C8B"/>
    <w:rPr>
      <w:b/>
      <w:bCs/>
    </w:rPr>
  </w:style>
  <w:style w:type="character" w:styleId="Accentuation">
    <w:name w:val="Emphasis"/>
    <w:basedOn w:val="Policepardfaut"/>
    <w:uiPriority w:val="20"/>
    <w:qFormat/>
    <w:rsid w:val="00291C8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91C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291C8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rsid w:val="004D56A8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6A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6A8"/>
    <w:rPr>
      <w:rFonts w:ascii="Times New Roman" w:hAnsi="Times New Roman" w:cs="Times New Roman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3709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uchepasanosvieux@gmail.com" TargetMode="External"/><Relationship Id="rId5" Type="http://schemas.openxmlformats.org/officeDocument/2006/relationships/hyperlink" Target="https://journals.openedition.org/revdh/7584" TargetMode="External"/><Relationship Id="rId4" Type="http://schemas.openxmlformats.org/officeDocument/2006/relationships/hyperlink" Target="https://zoom.us/meeting/9149877408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Tatiana Grundler</cp:lastModifiedBy>
  <cp:revision>4</cp:revision>
  <cp:lastPrinted>2021-01-06T14:55:00Z</cp:lastPrinted>
  <dcterms:created xsi:type="dcterms:W3CDTF">2021-01-06T21:09:00Z</dcterms:created>
  <dcterms:modified xsi:type="dcterms:W3CDTF">2021-01-19T15:53:00Z</dcterms:modified>
</cp:coreProperties>
</file>